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C01" w:rsidRDefault="004A3B7D">
      <w:pPr>
        <w:spacing w:after="263"/>
        <w:ind w:left="16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245303" cy="2446691"/>
            <wp:effectExtent l="0" t="0" r="0" b="0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5303" cy="244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C01" w:rsidRDefault="004A3B7D">
      <w:pPr>
        <w:spacing w:after="40"/>
        <w:ind w:left="93"/>
        <w:jc w:val="center"/>
      </w:pPr>
      <w:r>
        <w:rPr>
          <w:rFonts w:ascii="Times New Roman" w:eastAsia="Times New Roman" w:hAnsi="Times New Roman" w:cs="Times New Roman"/>
          <w:color w:val="008000"/>
          <w:sz w:val="24"/>
        </w:rPr>
        <w:t xml:space="preserve"> </w:t>
      </w:r>
    </w:p>
    <w:p w:rsidR="00800C01" w:rsidRDefault="004A3B7D">
      <w:pPr>
        <w:spacing w:after="95" w:line="388" w:lineRule="auto"/>
        <w:ind w:left="2020" w:right="1384" w:hanging="640"/>
        <w:jc w:val="both"/>
      </w:pPr>
      <w:r>
        <w:rPr>
          <w:rFonts w:ascii="Times New Roman" w:eastAsia="Times New Roman" w:hAnsi="Times New Roman" w:cs="Times New Roman"/>
          <w:color w:val="008000"/>
          <w:sz w:val="32"/>
        </w:rPr>
        <w:t>Einladung zur 3. Langendorfer Frühjahrsjagd hinter der Niedersachsen-Meute</w:t>
      </w:r>
      <w:r>
        <w:rPr>
          <w:rFonts w:ascii="Times New Roman" w:eastAsia="Times New Roman" w:hAnsi="Times New Roman" w:cs="Times New Roman"/>
          <w:color w:val="008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8000"/>
          <w:sz w:val="28"/>
        </w:rPr>
        <w:t xml:space="preserve">am Samstag, dem </w:t>
      </w:r>
      <w:r>
        <w:rPr>
          <w:rFonts w:ascii="Times New Roman" w:eastAsia="Times New Roman" w:hAnsi="Times New Roman" w:cs="Times New Roman"/>
          <w:color w:val="008000"/>
          <w:sz w:val="32"/>
        </w:rPr>
        <w:t>23. März 2019</w:t>
      </w:r>
      <w:r>
        <w:rPr>
          <w:rFonts w:ascii="Times New Roman" w:eastAsia="Times New Roman" w:hAnsi="Times New Roman" w:cs="Times New Roman"/>
          <w:color w:val="008000"/>
          <w:sz w:val="28"/>
        </w:rPr>
        <w:t xml:space="preserve"> in Langendorf bei Dora &amp; Lars Kämpfer </w:t>
      </w:r>
    </w:p>
    <w:p w:rsidR="00800C01" w:rsidRDefault="004A3B7D">
      <w:pPr>
        <w:spacing w:after="34"/>
        <w:ind w:left="10" w:hanging="10"/>
        <w:jc w:val="center"/>
      </w:pPr>
      <w:r>
        <w:rPr>
          <w:rFonts w:ascii="Times New Roman" w:eastAsia="Times New Roman" w:hAnsi="Times New Roman" w:cs="Times New Roman"/>
          <w:color w:val="008000"/>
          <w:sz w:val="24"/>
        </w:rPr>
        <w:t xml:space="preserve">Die Jagd wird musikalisch durch die Bläsergruppe des Reit- und Fahrvereins Ebstorf und Umgebung St. Mauritius e. V.  begleitet. </w:t>
      </w:r>
    </w:p>
    <w:tbl>
      <w:tblPr>
        <w:tblStyle w:val="TableGrid"/>
        <w:tblW w:w="9005" w:type="dxa"/>
        <w:tblInd w:w="-2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3464"/>
        <w:gridCol w:w="4125"/>
      </w:tblGrid>
      <w:tr w:rsidR="00800C01">
        <w:trPr>
          <w:trHeight w:val="30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C01" w:rsidRDefault="004A3B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8000"/>
                <w:sz w:val="24"/>
              </w:rPr>
              <w:t>Stelldichein: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11 Uhr </w:t>
            </w:r>
          </w:p>
        </w:tc>
        <w:tc>
          <w:tcPr>
            <w:tcW w:w="41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00C01" w:rsidRDefault="004A3B7D">
            <w:pPr>
              <w:spacing w:after="3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 Anschluss an die Jagd treffen wir uns zu Suppe, Kaffee und Butterkuchen im Dorfgemeinschaftshaus von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Langendorf (im Jagdgeld enthalten, Zuschauer € 15,-) </w:t>
            </w:r>
          </w:p>
          <w:p w:rsidR="00800C01" w:rsidRDefault="004A3B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8000"/>
                <w:sz w:val="24"/>
              </w:rPr>
              <w:t xml:space="preserve">Jagdlicher Sicherheitshinweis: </w:t>
            </w:r>
          </w:p>
          <w:p w:rsidR="00800C01" w:rsidRDefault="004A3B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Die Veranstalter weisen auf die </w:t>
            </w:r>
          </w:p>
          <w:p w:rsidR="00800C01" w:rsidRDefault="004A3B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Gefährlichkeit von Schleppjagden hin und bitten um die größte Vorsicht und Rücksichtnahme nach den Regeln der Jagdordnung von 1971. Die V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eranstalter und Teilnehmer haften bei Sachschäden untereinander lediglich für Vorsatz und grobe Fahrlässigkeit. </w:t>
            </w:r>
          </w:p>
        </w:tc>
      </w:tr>
      <w:tr w:rsidR="00800C01">
        <w:trPr>
          <w:trHeight w:val="386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800C01" w:rsidRDefault="004A3B7D">
            <w:pPr>
              <w:spacing w:after="300"/>
            </w:pPr>
            <w:r>
              <w:rPr>
                <w:rFonts w:ascii="Times New Roman" w:eastAsia="Times New Roman" w:hAnsi="Times New Roman" w:cs="Times New Roman"/>
                <w:color w:val="008000"/>
                <w:sz w:val="24"/>
              </w:rPr>
              <w:t>Abritt: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0C01" w:rsidRDefault="004A3B7D">
            <w:pPr>
              <w:spacing w:after="2100"/>
            </w:pPr>
            <w:r>
              <w:rPr>
                <w:rFonts w:ascii="Times New Roman" w:eastAsia="Times New Roman" w:hAnsi="Times New Roman" w:cs="Times New Roman"/>
                <w:color w:val="008000"/>
                <w:sz w:val="24"/>
              </w:rPr>
              <w:t>Felder: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00C01" w:rsidRDefault="004A3B7D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8000"/>
                <w:sz w:val="24"/>
              </w:rPr>
              <w:t>Jagdgeld: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800C01" w:rsidRDefault="004A3B7D">
            <w:pPr>
              <w:spacing w:after="30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Uhr </w:t>
            </w:r>
          </w:p>
          <w:p w:rsidR="00800C01" w:rsidRDefault="004A3B7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Jagdherrenfeld für sichere </w:t>
            </w:r>
          </w:p>
          <w:p w:rsidR="00800C01" w:rsidRDefault="004A3B7D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Pferde und Reiter, </w:t>
            </w:r>
          </w:p>
          <w:p w:rsidR="00800C01" w:rsidRDefault="004A3B7D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Mitglieder der </w:t>
            </w:r>
          </w:p>
          <w:p w:rsidR="00800C01" w:rsidRDefault="004A3B7D">
            <w:pPr>
              <w:spacing w:after="300"/>
              <w:ind w:left="4" w:right="7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Niedersachsen-Meute und befreundeter Meuten Feld ohne Sprünge ggf. springendes Jugendfeld </w:t>
            </w:r>
          </w:p>
          <w:p w:rsidR="00800C01" w:rsidRDefault="004A3B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Erwachsene € 35,-  </w:t>
            </w:r>
          </w:p>
          <w:p w:rsidR="00800C01" w:rsidRDefault="004A3B7D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Jugendliche € 15,-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00C01" w:rsidRDefault="00800C01"/>
        </w:tc>
      </w:tr>
    </w:tbl>
    <w:p w:rsidR="00800C01" w:rsidRDefault="004A3B7D">
      <w:pPr>
        <w:spacing w:after="0"/>
        <w:ind w:left="1200" w:right="1164" w:hanging="10"/>
        <w:jc w:val="center"/>
      </w:pPr>
      <w:r>
        <w:rPr>
          <w:rFonts w:ascii="Times New Roman" w:eastAsia="Times New Roman" w:hAnsi="Times New Roman" w:cs="Times New Roman"/>
          <w:color w:val="008000"/>
          <w:sz w:val="24"/>
        </w:rPr>
        <w:t xml:space="preserve">Anmeldung und weitere Auskünfte: </w:t>
      </w:r>
    </w:p>
    <w:p w:rsidR="00800C01" w:rsidRDefault="004A3B7D">
      <w:pPr>
        <w:spacing w:after="0"/>
        <w:ind w:left="1200" w:right="1111" w:hanging="10"/>
        <w:jc w:val="center"/>
      </w:pPr>
      <w:r>
        <w:rPr>
          <w:rFonts w:ascii="Times New Roman" w:eastAsia="Times New Roman" w:hAnsi="Times New Roman" w:cs="Times New Roman"/>
          <w:color w:val="008000"/>
          <w:sz w:val="24"/>
        </w:rPr>
        <w:t xml:space="preserve">Dora &amp; Lars Kämpfer 0151-165 33 401 dora.kaempfer@me.com </w:t>
      </w:r>
    </w:p>
    <w:p w:rsidR="00800C01" w:rsidRDefault="004A3B7D">
      <w:pPr>
        <w:spacing w:after="283"/>
        <w:ind w:left="1200" w:right="1165" w:hanging="10"/>
        <w:jc w:val="center"/>
      </w:pPr>
      <w:r>
        <w:rPr>
          <w:rFonts w:ascii="Times New Roman" w:eastAsia="Times New Roman" w:hAnsi="Times New Roman" w:cs="Times New Roman"/>
          <w:color w:val="008000"/>
          <w:sz w:val="24"/>
        </w:rPr>
        <w:t xml:space="preserve">Für das Navi: Elbuferstrasse 55 in 29484 Langendorf </w:t>
      </w:r>
    </w:p>
    <w:p w:rsidR="00800C01" w:rsidRDefault="004A3B7D">
      <w:pPr>
        <w:spacing w:after="0"/>
        <w:ind w:left="3560"/>
      </w:pPr>
      <w:r>
        <w:rPr>
          <w:rFonts w:ascii="Times New Roman" w:eastAsia="Times New Roman" w:hAnsi="Times New Roman" w:cs="Times New Roman"/>
          <w:color w:val="008000"/>
          <w:sz w:val="24"/>
        </w:rPr>
        <w:t>"</w:t>
      </w:r>
      <w:r>
        <w:rPr>
          <w:noProof/>
        </w:rPr>
        <w:drawing>
          <wp:inline distT="0" distB="0" distL="0" distR="0">
            <wp:extent cx="920068" cy="900000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006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C01">
      <w:pgSz w:w="11900" w:h="16840"/>
      <w:pgMar w:top="790" w:right="1673" w:bottom="694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01"/>
    <w:rsid w:val="004A3B7D"/>
    <w:rsid w:val="0080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F158E-D81A-49C5-BF3C-F7905E40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999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Jagd 2019 DinA4</dc:title>
  <dc:subject/>
  <dc:creator>Windows User</dc:creator>
  <cp:keywords/>
  <cp:lastModifiedBy>Windows User</cp:lastModifiedBy>
  <cp:revision>2</cp:revision>
  <dcterms:created xsi:type="dcterms:W3CDTF">2019-01-13T10:13:00Z</dcterms:created>
  <dcterms:modified xsi:type="dcterms:W3CDTF">2019-01-13T10:13:00Z</dcterms:modified>
</cp:coreProperties>
</file>